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pPr>
      <w:r>
        <w:rPr>
          <w:rFonts w:ascii="Arial" w:hAnsi="Arial"/>
          <w:b/>
          <w:sz w:val="22"/>
        </w:rPr>
        <w:t>PROYECTO DE ACUERDO No. ___ DE 2025</w:t>
      </w:r>
    </w:p>
    <w:p>
      <w:pPr>
        <w:jc w:val="both"/>
      </w:pPr>
      <w:r>
        <w:rPr>
          <w:rFonts w:ascii="Arial" w:hAnsi="Arial"/>
          <w:b/>
          <w:sz w:val="22"/>
        </w:rPr>
        <w:t>POR MEDIO DEL CUAL SE EFECTÚA UNA ADICIÓN AL PRESUPUESTO DE INGRESOS Y GASTOS DEL MUNICIPIO DE PUERTO LÓPEZ PARA LA VIGENCIA FISCAL 2025</w:t>
      </w:r>
    </w:p>
    <w:p/>
    <w:p>
      <w:pPr>
        <w:jc w:val="center"/>
      </w:pPr>
      <w:r>
        <w:rPr>
          <w:b/>
          <w:sz w:val="24"/>
        </w:rPr>
        <w:t>CONSIDERANDOS</w:t>
      </w:r>
    </w:p>
    <w:p/>
    <w:p>
      <w:pPr>
        <w:jc w:val="both"/>
      </w:pPr>
      <w:r>
        <w:rPr>
          <w:rFonts w:ascii="Arial" w:hAnsi="Arial"/>
          <w:b/>
          <w:sz w:val="22"/>
        </w:rPr>
        <w:t>Que</w:t>
      </w:r>
      <w:r>
        <w:rPr>
          <w:rFonts w:ascii="Arial" w:hAnsi="Arial"/>
          <w:sz w:val="22"/>
        </w:rPr>
        <w:t>, el Alcalde de Puerto López, en uso de sus facultades legales, presenta el presente proyecto de acuerdo al Concejo Municipal, en virtud de lo dispuesto en el artículo 355 de la Constitución Política de Colombia y el artículo 5 del Decreto 111 de 1996.</w:t>
      </w:r>
    </w:p>
    <w:p/>
    <w:p>
      <w:pPr>
        <w:jc w:val="both"/>
      </w:pPr>
      <w:r>
        <w:rPr>
          <w:rFonts w:ascii="Arial" w:hAnsi="Arial"/>
          <w:b/>
          <w:sz w:val="22"/>
        </w:rPr>
        <w:t>Que</w:t>
      </w:r>
      <w:r>
        <w:rPr>
          <w:rFonts w:ascii="Arial" w:hAnsi="Arial"/>
          <w:sz w:val="22"/>
        </w:rPr>
        <w:t>, de acuerdo con el artículo 12 del Decreto 111 de 1996, se establece que las adiciones presupuestales son procedentes cuando se cuenta con los recursos necesarios para su financiación y se encuentran debidamente justificados.</w:t>
      </w:r>
    </w:p>
    <w:p/>
    <w:p>
      <w:pPr>
        <w:jc w:val="both"/>
      </w:pPr>
      <w:r>
        <w:rPr>
          <w:rFonts w:ascii="Arial" w:hAnsi="Arial"/>
          <w:b/>
          <w:sz w:val="22"/>
        </w:rPr>
        <w:t>Que</w:t>
      </w:r>
      <w:r>
        <w:rPr>
          <w:rFonts w:ascii="Arial" w:hAnsi="Arial"/>
          <w:sz w:val="22"/>
        </w:rPr>
        <w:t>, la Secretaría de Medio Ambiente ha solicitado recursos adicionales por un monto total de $34,414,740.36, los cuales son necesarios para el fortalecimiento del programa de aseguramiento y prestación integral de servicios de salud en el municipio de Puerto López.</w:t>
      </w:r>
    </w:p>
    <w:p/>
    <w:p>
      <w:pPr>
        <w:jc w:val="both"/>
      </w:pPr>
      <w:r>
        <w:rPr>
          <w:rFonts w:ascii="Arial" w:hAnsi="Arial"/>
          <w:b/>
          <w:sz w:val="22"/>
        </w:rPr>
        <w:t>Que</w:t>
      </w:r>
      <w:r>
        <w:rPr>
          <w:rFonts w:ascii="Arial" w:hAnsi="Arial"/>
          <w:sz w:val="22"/>
        </w:rPr>
        <w:t>, existe disponibilidad presupuestal en el tesoro municipal para atender la presente adición, conforme a lo establecido en el artículo 6 del Decreto 111 de 1996.</w:t>
      </w:r>
    </w:p>
    <w:p/>
    <w:p>
      <w:pPr>
        <w:jc w:val="both"/>
      </w:pPr>
      <w:r>
        <w:rPr>
          <w:rFonts w:ascii="Arial" w:hAnsi="Arial"/>
          <w:b/>
          <w:sz w:val="22"/>
        </w:rPr>
        <w:t>Que</w:t>
      </w:r>
      <w:r>
        <w:rPr>
          <w:rFonts w:ascii="Arial" w:hAnsi="Arial"/>
          <w:sz w:val="22"/>
        </w:rPr>
        <w:t>, el presente proyecto de acuerdo ha sido revisado y aprobado por la Secretaría de Hacienda, quien ha verificado la viabilidad financiera de la adición propuesta.</w:t>
      </w:r>
    </w:p>
    <w:p/>
    <w:p>
      <w:pPr>
        <w:jc w:val="center"/>
      </w:pPr>
      <w:r>
        <w:rPr>
          <w:b/>
          <w:sz w:val="24"/>
        </w:rPr>
        <w:t>ARTÍCULO 1: OBJETO</w:t>
      </w:r>
    </w:p>
    <w:p>
      <w:pPr>
        <w:jc w:val="both"/>
      </w:pPr>
      <w:r>
        <w:rPr>
          <w:rFonts w:ascii="Arial" w:hAnsi="Arial"/>
          <w:sz w:val="22"/>
        </w:rPr>
        <w:t>Efectuar una adición al presupuesto de ingresos y gastos del municipio de Puerto López por un monto total de $34,414,740.36 para la vigencia fiscal 2025.</w:t>
      </w:r>
    </w:p>
    <w:p/>
    <w:p>
      <w:pPr>
        <w:jc w:val="center"/>
      </w:pPr>
      <w:r>
        <w:rPr>
          <w:b/>
          <w:sz w:val="24"/>
        </w:rPr>
        <w:t>ARTÍCULO 2: INGRESOS</w:t>
      </w:r>
    </w:p>
    <w:p>
      <w:pPr>
        <w:jc w:val="both"/>
      </w:pPr>
      <w:r>
        <w:rPr>
          <w:rFonts w:ascii="Arial" w:hAnsi="Arial"/>
          <w:sz w:val="22"/>
        </w:rPr>
        <w:t>Aprobar la adición de los siguientes rubros de ingresos:</w:t>
      </w:r>
    </w:p>
    <w:p/>
    <w:tbl>
      <w:tblPr>
        <w:tblStyle w:val="LightGrid-Accent1"/>
        <w:tblW w:type="auto" w:w="0"/>
        <w:tblLook w:firstColumn="1" w:firstRow="1" w:lastColumn="0" w:lastRow="0" w:noHBand="0" w:noVBand="1" w:val="04A0"/>
      </w:tblPr>
      <w:tblGrid>
        <w:gridCol w:w="2880"/>
        <w:gridCol w:w="2880"/>
        <w:gridCol w:w="2880"/>
      </w:tblGrid>
      <w:tr>
        <w:tc>
          <w:tcPr>
            <w:tcW w:type="dxa" w:w="2880"/>
          </w:tcPr>
          <w:p>
            <w:pPr>
              <w:jc w:val="left"/>
            </w:pPr>
            <w:r>
              <w:rPr>
                <w:b/>
                <w:sz w:val="20"/>
              </w:rPr>
              <w:t>Código</w:t>
            </w:r>
          </w:p>
        </w:tc>
        <w:tc>
          <w:tcPr>
            <w:tcW w:type="dxa" w:w="2880"/>
          </w:tcPr>
          <w:p>
            <w:pPr>
              <w:jc w:val="left"/>
            </w:pPr>
            <w:r>
              <w:rPr>
                <w:b/>
                <w:sz w:val="20"/>
              </w:rPr>
              <w:t>Descripción</w:t>
            </w:r>
          </w:p>
        </w:tc>
        <w:tc>
          <w:tcPr>
            <w:tcW w:type="dxa" w:w="2880"/>
          </w:tcPr>
          <w:p>
            <w:pPr>
              <w:jc w:val="left"/>
            </w:pPr>
            <w:r>
              <w:rPr>
                <w:b/>
                <w:sz w:val="20"/>
              </w:rPr>
              <w:t>Valor</w:t>
            </w:r>
          </w:p>
        </w:tc>
      </w:tr>
      <w:tr>
        <w:tc>
          <w:tcPr>
            <w:tcW w:type="dxa" w:w="2880"/>
          </w:tcPr>
          <w:p>
            <w:pPr>
              <w:jc w:val="left"/>
            </w:pPr>
            <w:r>
              <w:rPr>
                <w:sz w:val="20"/>
              </w:rPr>
              <w:t>05.1</w:t>
            </w:r>
          </w:p>
        </w:tc>
        <w:tc>
          <w:tcPr>
            <w:tcW w:type="dxa" w:w="2880"/>
          </w:tcPr>
          <w:p>
            <w:pPr>
              <w:jc w:val="left"/>
            </w:pPr>
            <w:r>
              <w:rPr>
                <w:sz w:val="20"/>
              </w:rPr>
              <w:t>SECCION 05 FONDO LOCAL DE SALUD</w:t>
            </w:r>
          </w:p>
        </w:tc>
        <w:tc>
          <w:tcPr>
            <w:tcW w:type="dxa" w:w="2880"/>
          </w:tcPr>
          <w:p>
            <w:pPr>
              <w:jc w:val="left"/>
            </w:pPr>
            <w:r>
              <w:rPr>
                <w:sz w:val="20"/>
              </w:rPr>
              <w:t>$34,414,740.36</w:t>
            </w:r>
          </w:p>
        </w:tc>
      </w:tr>
      <w:tr>
        <w:tc>
          <w:tcPr>
            <w:tcW w:type="dxa" w:w="2880"/>
          </w:tcPr>
          <w:p>
            <w:pPr>
              <w:jc w:val="left"/>
            </w:pPr>
            <w:r>
              <w:rPr>
                <w:sz w:val="20"/>
              </w:rPr>
              <w:t>05.1.3.2</w:t>
            </w:r>
          </w:p>
        </w:tc>
        <w:tc>
          <w:tcPr>
            <w:tcW w:type="dxa" w:w="2880"/>
          </w:tcPr>
          <w:p>
            <w:pPr>
              <w:jc w:val="left"/>
            </w:pPr>
            <w:r>
              <w:rPr>
                <w:sz w:val="20"/>
              </w:rPr>
              <w:t>FONDO DE SALUD</w:t>
            </w:r>
          </w:p>
        </w:tc>
        <w:tc>
          <w:tcPr>
            <w:tcW w:type="dxa" w:w="2880"/>
          </w:tcPr>
          <w:p>
            <w:pPr>
              <w:jc w:val="left"/>
            </w:pPr>
            <w:r>
              <w:rPr>
                <w:sz w:val="20"/>
              </w:rPr>
              <w:t>$34,414,740.36</w:t>
            </w:r>
          </w:p>
        </w:tc>
      </w:tr>
      <w:tr>
        <w:tc>
          <w:tcPr>
            <w:tcW w:type="dxa" w:w="2880"/>
          </w:tcPr>
          <w:p>
            <w:pPr>
              <w:jc w:val="left"/>
            </w:pPr>
            <w:r>
              <w:rPr>
                <w:sz w:val="20"/>
              </w:rPr>
              <w:t>05.1.3.2.2</w:t>
            </w:r>
          </w:p>
        </w:tc>
        <w:tc>
          <w:tcPr>
            <w:tcW w:type="dxa" w:w="2880"/>
          </w:tcPr>
          <w:p>
            <w:pPr>
              <w:jc w:val="left"/>
            </w:pPr>
            <w:r>
              <w:rPr>
                <w:sz w:val="20"/>
              </w:rPr>
              <w:t>SUBCUENTA REGIMEN SUBSIDIADO</w:t>
            </w:r>
          </w:p>
        </w:tc>
        <w:tc>
          <w:tcPr>
            <w:tcW w:type="dxa" w:w="2880"/>
          </w:tcPr>
          <w:p>
            <w:pPr>
              <w:jc w:val="left"/>
            </w:pPr>
            <w:r>
              <w:rPr>
                <w:sz w:val="20"/>
              </w:rPr>
              <w:t>$34,414,740.36</w:t>
            </w:r>
          </w:p>
        </w:tc>
      </w:tr>
      <w:tr>
        <w:tc>
          <w:tcPr>
            <w:tcW w:type="dxa" w:w="2880"/>
          </w:tcPr>
          <w:p>
            <w:pPr>
              <w:jc w:val="left"/>
            </w:pPr>
            <w:r>
              <w:rPr>
                <w:sz w:val="20"/>
              </w:rPr>
              <w:t>05.1.3.2.2.1</w:t>
            </w:r>
          </w:p>
        </w:tc>
        <w:tc>
          <w:tcPr>
            <w:tcW w:type="dxa" w:w="2880"/>
          </w:tcPr>
          <w:p>
            <w:pPr>
              <w:jc w:val="left"/>
            </w:pPr>
            <w:r>
              <w:rPr>
                <w:sz w:val="20"/>
              </w:rPr>
              <w:t>INGRESOS</w:t>
            </w:r>
          </w:p>
        </w:tc>
        <w:tc>
          <w:tcPr>
            <w:tcW w:type="dxa" w:w="2880"/>
          </w:tcPr>
          <w:p>
            <w:pPr>
              <w:jc w:val="left"/>
            </w:pPr>
            <w:r>
              <w:rPr>
                <w:sz w:val="20"/>
              </w:rPr>
              <w:t>$34,414,740.36</w:t>
            </w:r>
          </w:p>
        </w:tc>
      </w:tr>
      <w:tr>
        <w:tc>
          <w:tcPr>
            <w:tcW w:type="dxa" w:w="2880"/>
          </w:tcPr>
          <w:p>
            <w:pPr>
              <w:jc w:val="left"/>
            </w:pPr>
            <w:r>
              <w:rPr>
                <w:sz w:val="20"/>
              </w:rPr>
              <w:t>05.1.3.2.2.1.1</w:t>
            </w:r>
          </w:p>
        </w:tc>
        <w:tc>
          <w:tcPr>
            <w:tcW w:type="dxa" w:w="2880"/>
          </w:tcPr>
          <w:p>
            <w:pPr>
              <w:jc w:val="left"/>
            </w:pPr>
            <w:r>
              <w:rPr>
                <w:sz w:val="20"/>
              </w:rPr>
              <w:t>INGRESOS CORRIENTES</w:t>
            </w:r>
          </w:p>
        </w:tc>
        <w:tc>
          <w:tcPr>
            <w:tcW w:type="dxa" w:w="2880"/>
          </w:tcPr>
          <w:p>
            <w:pPr>
              <w:jc w:val="left"/>
            </w:pPr>
            <w:r>
              <w:rPr>
                <w:sz w:val="20"/>
              </w:rPr>
              <w:t>$34,414,740.36</w:t>
            </w:r>
          </w:p>
        </w:tc>
      </w:tr>
      <w:tr>
        <w:tc>
          <w:tcPr>
            <w:tcW w:type="dxa" w:w="2880"/>
          </w:tcPr>
          <w:p>
            <w:pPr>
              <w:jc w:val="left"/>
            </w:pPr>
            <w:r>
              <w:rPr>
                <w:sz w:val="20"/>
              </w:rPr>
              <w:t>05.1.3.2.2.1.1.02</w:t>
            </w:r>
          </w:p>
        </w:tc>
        <w:tc>
          <w:tcPr>
            <w:tcW w:type="dxa" w:w="2880"/>
          </w:tcPr>
          <w:p>
            <w:pPr>
              <w:jc w:val="left"/>
            </w:pPr>
            <w:r>
              <w:rPr>
                <w:sz w:val="20"/>
              </w:rPr>
              <w:t>INGRESOS NO TRIBUTARIOS</w:t>
            </w:r>
          </w:p>
        </w:tc>
        <w:tc>
          <w:tcPr>
            <w:tcW w:type="dxa" w:w="2880"/>
          </w:tcPr>
          <w:p>
            <w:pPr>
              <w:jc w:val="left"/>
            </w:pPr>
            <w:r>
              <w:rPr>
                <w:sz w:val="20"/>
              </w:rPr>
              <w:t>$34,414,740.36</w:t>
            </w:r>
          </w:p>
        </w:tc>
      </w:tr>
      <w:tr>
        <w:tc>
          <w:tcPr>
            <w:tcW w:type="dxa" w:w="2880"/>
          </w:tcPr>
          <w:p>
            <w:pPr>
              <w:jc w:val="left"/>
            </w:pPr>
            <w:r>
              <w:rPr>
                <w:sz w:val="20"/>
              </w:rPr>
              <w:t>05.1.3.2.2.1.1.02.07</w:t>
            </w:r>
          </w:p>
        </w:tc>
        <w:tc>
          <w:tcPr>
            <w:tcW w:type="dxa" w:w="2880"/>
          </w:tcPr>
          <w:p>
            <w:pPr>
              <w:jc w:val="left"/>
            </w:pPr>
            <w:r>
              <w:rPr>
                <w:sz w:val="20"/>
              </w:rPr>
              <w:t>PARTICIPACIÓN Y DERECHOS POR MONOPOLIO</w:t>
            </w:r>
          </w:p>
        </w:tc>
        <w:tc>
          <w:tcPr>
            <w:tcW w:type="dxa" w:w="2880"/>
          </w:tcPr>
          <w:p>
            <w:pPr>
              <w:jc w:val="left"/>
            </w:pPr>
            <w:r>
              <w:rPr>
                <w:sz w:val="20"/>
              </w:rPr>
              <w:t>$34,414,740.36</w:t>
            </w:r>
          </w:p>
        </w:tc>
      </w:tr>
      <w:tr>
        <w:tc>
          <w:tcPr>
            <w:tcW w:type="dxa" w:w="2880"/>
          </w:tcPr>
          <w:p>
            <w:pPr>
              <w:jc w:val="left"/>
            </w:pPr>
            <w:r>
              <w:rPr>
                <w:sz w:val="20"/>
              </w:rPr>
              <w:t>05.1.3.2.2.1.1.02.07.001</w:t>
            </w:r>
          </w:p>
        </w:tc>
        <w:tc>
          <w:tcPr>
            <w:tcW w:type="dxa" w:w="2880"/>
          </w:tcPr>
          <w:p>
            <w:pPr>
              <w:jc w:val="left"/>
            </w:pPr>
            <w:r>
              <w:rPr>
                <w:sz w:val="20"/>
              </w:rPr>
              <w:t>DERECHOS POR LA EXPLOTACIÓN JUEGOS DE SUERTE Y AZAR</w:t>
            </w:r>
          </w:p>
        </w:tc>
        <w:tc>
          <w:tcPr>
            <w:tcW w:type="dxa" w:w="2880"/>
          </w:tcPr>
          <w:p>
            <w:pPr>
              <w:jc w:val="left"/>
            </w:pPr>
            <w:r>
              <w:rPr>
                <w:sz w:val="20"/>
              </w:rPr>
              <w:t>$34,414,740.36</w:t>
            </w:r>
          </w:p>
        </w:tc>
      </w:tr>
      <w:tr>
        <w:tc>
          <w:tcPr>
            <w:tcW w:type="dxa" w:w="2880"/>
          </w:tcPr>
          <w:p>
            <w:pPr>
              <w:jc w:val="left"/>
            </w:pPr>
            <w:r>
              <w:rPr>
                <w:sz w:val="20"/>
              </w:rPr>
              <w:t>05.1.3.2.2.1.1.02.07.001.02</w:t>
            </w:r>
          </w:p>
        </w:tc>
        <w:tc>
          <w:tcPr>
            <w:tcW w:type="dxa" w:w="2880"/>
          </w:tcPr>
          <w:p>
            <w:pPr>
              <w:jc w:val="left"/>
            </w:pPr>
            <w:r>
              <w:rPr>
                <w:sz w:val="20"/>
              </w:rPr>
              <w:t>DERECHOS POR LA EXPLOTACIÓN JUEGOS DE SUERTE Y AZAR DE LOTERÍA INSTANTÁNEA Y LOTTO IMPRESO</w:t>
            </w:r>
          </w:p>
        </w:tc>
        <w:tc>
          <w:tcPr>
            <w:tcW w:type="dxa" w:w="2880"/>
          </w:tcPr>
          <w:p>
            <w:pPr>
              <w:jc w:val="left"/>
            </w:pPr>
            <w:r>
              <w:rPr>
                <w:sz w:val="20"/>
              </w:rPr>
              <w:t>$34,414,740.36</w:t>
            </w:r>
          </w:p>
        </w:tc>
      </w:tr>
      <w:tr>
        <w:tc>
          <w:tcPr>
            <w:tcW w:type="dxa" w:w="2880"/>
          </w:tcPr>
          <w:p>
            <w:pPr>
              <w:jc w:val="left"/>
            </w:pPr>
            <w:r>
              <w:rPr>
                <w:sz w:val="20"/>
              </w:rPr>
              <w:t>05.1.3.2.2.1.1.02.07.001.02.01</w:t>
            </w:r>
          </w:p>
        </w:tc>
        <w:tc>
          <w:tcPr>
            <w:tcW w:type="dxa" w:w="2880"/>
          </w:tcPr>
          <w:p>
            <w:pPr>
              <w:jc w:val="left"/>
            </w:pPr>
            <w:r>
              <w:rPr>
                <w:sz w:val="20"/>
              </w:rPr>
              <w:t>COLJUEGOS S.S.F.</w:t>
            </w:r>
          </w:p>
        </w:tc>
        <w:tc>
          <w:tcPr>
            <w:tcW w:type="dxa" w:w="2880"/>
          </w:tcPr>
          <w:p>
            <w:pPr>
              <w:jc w:val="left"/>
            </w:pPr>
            <w:r>
              <w:rPr>
                <w:sz w:val="20"/>
              </w:rPr>
              <w:t>$34,414,740.36</w:t>
            </w:r>
          </w:p>
        </w:tc>
      </w:tr>
    </w:tbl>
    <w:p/>
    <w:p/>
    <w:p>
      <w:pPr>
        <w:jc w:val="both"/>
      </w:pPr>
      <w:r>
        <w:rPr>
          <w:rFonts w:ascii="Arial" w:hAnsi="Arial"/>
          <w:b/>
          <w:sz w:val="22"/>
        </w:rPr>
        <w:t>Total Ingresos: $34,414,740.36</w:t>
      </w:r>
    </w:p>
    <w:p/>
    <w:p>
      <w:pPr>
        <w:jc w:val="center"/>
      </w:pPr>
      <w:r>
        <w:rPr>
          <w:b/>
          <w:sz w:val="24"/>
        </w:rPr>
        <w:t>ARTÍCULO 3: GASTOS</w:t>
      </w:r>
    </w:p>
    <w:p>
      <w:pPr>
        <w:jc w:val="both"/>
      </w:pPr>
      <w:r>
        <w:rPr>
          <w:rFonts w:ascii="Arial" w:hAnsi="Arial"/>
          <w:sz w:val="22"/>
        </w:rPr>
        <w:t>Aprobar la adición de los siguientes rubros de gastos:</w:t>
      </w:r>
    </w:p>
    <w:p/>
    <w:tbl>
      <w:tblPr>
        <w:tblStyle w:val="LightGrid-Accent1"/>
        <w:tblW w:type="auto" w:w="0"/>
        <w:tblLook w:firstColumn="1" w:firstRow="1" w:lastColumn="0" w:lastRow="0" w:noHBand="0" w:noVBand="1" w:val="04A0"/>
      </w:tblPr>
      <w:tblGrid>
        <w:gridCol w:w="2880"/>
        <w:gridCol w:w="2880"/>
        <w:gridCol w:w="2880"/>
      </w:tblGrid>
      <w:tr>
        <w:tc>
          <w:tcPr>
            <w:tcW w:type="dxa" w:w="2880"/>
          </w:tcPr>
          <w:p>
            <w:pPr>
              <w:jc w:val="left"/>
            </w:pPr>
            <w:r>
              <w:rPr>
                <w:b/>
                <w:sz w:val="20"/>
              </w:rPr>
              <w:t>Código</w:t>
            </w:r>
          </w:p>
        </w:tc>
        <w:tc>
          <w:tcPr>
            <w:tcW w:type="dxa" w:w="2880"/>
          </w:tcPr>
          <w:p>
            <w:pPr>
              <w:jc w:val="left"/>
            </w:pPr>
            <w:r>
              <w:rPr>
                <w:b/>
                <w:sz w:val="20"/>
              </w:rPr>
              <w:t>Descripción</w:t>
            </w:r>
          </w:p>
        </w:tc>
        <w:tc>
          <w:tcPr>
            <w:tcW w:type="dxa" w:w="2880"/>
          </w:tcPr>
          <w:p>
            <w:pPr>
              <w:jc w:val="left"/>
            </w:pPr>
            <w:r>
              <w:rPr>
                <w:b/>
                <w:sz w:val="20"/>
              </w:rPr>
              <w:t>Valor</w:t>
            </w:r>
          </w:p>
        </w:tc>
      </w:tr>
      <w:tr>
        <w:tc>
          <w:tcPr>
            <w:tcW w:type="dxa" w:w="2880"/>
          </w:tcPr>
          <w:p>
            <w:pPr>
              <w:jc w:val="left"/>
            </w:pPr>
            <w:r>
              <w:rPr>
                <w:sz w:val="20"/>
              </w:rPr>
              <w:t>05.2</w:t>
            </w:r>
          </w:p>
        </w:tc>
        <w:tc>
          <w:tcPr>
            <w:tcW w:type="dxa" w:w="2880"/>
          </w:tcPr>
          <w:p>
            <w:pPr>
              <w:jc w:val="left"/>
            </w:pPr>
            <w:r>
              <w:rPr>
                <w:sz w:val="20"/>
              </w:rPr>
              <w:t>SECCION 05 FONDO LOCAL DE SALUD</w:t>
            </w:r>
          </w:p>
        </w:tc>
        <w:tc>
          <w:tcPr>
            <w:tcW w:type="dxa" w:w="2880"/>
          </w:tcPr>
          <w:p>
            <w:pPr>
              <w:jc w:val="left"/>
            </w:pPr>
            <w:r>
              <w:rPr>
                <w:sz w:val="20"/>
              </w:rPr>
              <w:t>$17,207,370.18</w:t>
            </w:r>
          </w:p>
        </w:tc>
      </w:tr>
      <w:tr>
        <w:tc>
          <w:tcPr>
            <w:tcW w:type="dxa" w:w="2880"/>
          </w:tcPr>
          <w:p>
            <w:pPr>
              <w:jc w:val="left"/>
            </w:pPr>
            <w:r>
              <w:rPr>
                <w:sz w:val="20"/>
              </w:rPr>
              <w:t>05.2.3</w:t>
            </w:r>
          </w:p>
        </w:tc>
        <w:tc>
          <w:tcPr>
            <w:tcW w:type="dxa" w:w="2880"/>
          </w:tcPr>
          <w:p>
            <w:pPr>
              <w:jc w:val="left"/>
            </w:pPr>
            <w:r>
              <w:rPr>
                <w:sz w:val="20"/>
              </w:rPr>
              <w:t>INVERSION</w:t>
            </w:r>
          </w:p>
        </w:tc>
        <w:tc>
          <w:tcPr>
            <w:tcW w:type="dxa" w:w="2880"/>
          </w:tcPr>
          <w:p>
            <w:pPr>
              <w:jc w:val="left"/>
            </w:pPr>
            <w:r>
              <w:rPr>
                <w:sz w:val="20"/>
              </w:rPr>
              <w:t>$17,207,370.18</w:t>
            </w:r>
          </w:p>
        </w:tc>
      </w:tr>
      <w:tr>
        <w:tc>
          <w:tcPr>
            <w:tcW w:type="dxa" w:w="2880"/>
          </w:tcPr>
          <w:p>
            <w:pPr>
              <w:jc w:val="left"/>
            </w:pPr>
            <w:r>
              <w:rPr>
                <w:sz w:val="20"/>
              </w:rPr>
              <w:t>05.2.3.2</w:t>
            </w:r>
          </w:p>
        </w:tc>
        <w:tc>
          <w:tcPr>
            <w:tcW w:type="dxa" w:w="2880"/>
          </w:tcPr>
          <w:p>
            <w:pPr>
              <w:jc w:val="left"/>
            </w:pPr>
            <w:r>
              <w:rPr>
                <w:sz w:val="20"/>
              </w:rPr>
              <w:t>SUBCUENTA REGIMEN SUBSIDIADO</w:t>
            </w:r>
          </w:p>
        </w:tc>
        <w:tc>
          <w:tcPr>
            <w:tcW w:type="dxa" w:w="2880"/>
          </w:tcPr>
          <w:p>
            <w:pPr>
              <w:jc w:val="left"/>
            </w:pPr>
            <w:r>
              <w:rPr>
                <w:sz w:val="20"/>
              </w:rPr>
              <w:t>$17,207,370.18</w:t>
            </w:r>
          </w:p>
        </w:tc>
      </w:tr>
      <w:tr>
        <w:tc>
          <w:tcPr>
            <w:tcW w:type="dxa" w:w="2880"/>
          </w:tcPr>
          <w:p>
            <w:pPr>
              <w:jc w:val="left"/>
            </w:pPr>
            <w:r>
              <w:rPr>
                <w:sz w:val="20"/>
              </w:rPr>
              <w:t>05.2.3.2 19</w:t>
            </w:r>
          </w:p>
        </w:tc>
        <w:tc>
          <w:tcPr>
            <w:tcW w:type="dxa" w:w="2880"/>
          </w:tcPr>
          <w:p>
            <w:pPr>
              <w:jc w:val="left"/>
            </w:pPr>
            <w:r>
              <w:rPr>
                <w:sz w:val="20"/>
              </w:rPr>
              <w:t>SECTOR. SALUD Y PROTECCIÓN SOCIAL</w:t>
            </w:r>
          </w:p>
        </w:tc>
        <w:tc>
          <w:tcPr>
            <w:tcW w:type="dxa" w:w="2880"/>
          </w:tcPr>
          <w:p>
            <w:pPr>
              <w:jc w:val="left"/>
            </w:pPr>
            <w:r>
              <w:rPr>
                <w:sz w:val="20"/>
              </w:rPr>
              <w:t>$17,207,370.18</w:t>
            </w:r>
          </w:p>
        </w:tc>
      </w:tr>
      <w:tr>
        <w:tc>
          <w:tcPr>
            <w:tcW w:type="dxa" w:w="2880"/>
          </w:tcPr>
          <w:p>
            <w:pPr>
              <w:jc w:val="left"/>
            </w:pPr>
            <w:r>
              <w:rPr>
                <w:sz w:val="20"/>
              </w:rPr>
              <w:t>05.2.3.2.19.1906</w:t>
            </w:r>
          </w:p>
        </w:tc>
        <w:tc>
          <w:tcPr>
            <w:tcW w:type="dxa" w:w="2880"/>
          </w:tcPr>
          <w:p>
            <w:pPr>
              <w:jc w:val="left"/>
            </w:pPr>
            <w:r>
              <w:rPr>
                <w:sz w:val="20"/>
              </w:rPr>
              <w:t>PROGRAMA: Aseguramiento y prestacion integral de servicios de salud</w:t>
            </w:r>
          </w:p>
        </w:tc>
        <w:tc>
          <w:tcPr>
            <w:tcW w:type="dxa" w:w="2880"/>
          </w:tcPr>
          <w:p>
            <w:pPr>
              <w:jc w:val="left"/>
            </w:pPr>
            <w:r>
              <w:rPr>
                <w:sz w:val="20"/>
              </w:rPr>
              <w:t>$17,207,370.18</w:t>
            </w:r>
          </w:p>
        </w:tc>
      </w:tr>
      <w:tr>
        <w:tc>
          <w:tcPr>
            <w:tcW w:type="dxa" w:w="2880"/>
          </w:tcPr>
          <w:p>
            <w:pPr>
              <w:jc w:val="left"/>
            </w:pPr>
            <w:r>
              <w:rPr>
                <w:sz w:val="20"/>
              </w:rPr>
              <w:t>05.2.3.2.19.1906.0300</w:t>
            </w:r>
          </w:p>
        </w:tc>
        <w:tc>
          <w:tcPr>
            <w:tcW w:type="dxa" w:w="2880"/>
          </w:tcPr>
          <w:p>
            <w:pPr>
              <w:jc w:val="left"/>
            </w:pPr>
            <w:r>
              <w:rPr>
                <w:sz w:val="20"/>
              </w:rPr>
              <w:t>SUBPROGRAMA: Intersubsectorial Salud</w:t>
            </w:r>
          </w:p>
        </w:tc>
        <w:tc>
          <w:tcPr>
            <w:tcW w:type="dxa" w:w="2880"/>
          </w:tcPr>
          <w:p>
            <w:pPr>
              <w:jc w:val="left"/>
            </w:pPr>
            <w:r>
              <w:rPr>
                <w:sz w:val="20"/>
              </w:rPr>
              <w:t>$17,207,370.18</w:t>
            </w:r>
          </w:p>
        </w:tc>
      </w:tr>
      <w:tr>
        <w:tc>
          <w:tcPr>
            <w:tcW w:type="dxa" w:w="2880"/>
          </w:tcPr>
          <w:p>
            <w:pPr>
              <w:jc w:val="left"/>
            </w:pPr>
            <w:r>
              <w:rPr>
                <w:sz w:val="20"/>
              </w:rPr>
              <w:t>05.2.3.2.19.1906.0300.007</w:t>
            </w:r>
          </w:p>
        </w:tc>
        <w:tc>
          <w:tcPr>
            <w:tcW w:type="dxa" w:w="2880"/>
          </w:tcPr>
          <w:p>
            <w:pPr>
              <w:jc w:val="left"/>
            </w:pPr>
            <w:r>
              <w:rPr>
                <w:sz w:val="20"/>
              </w:rPr>
              <w:t>BPIN 2024505730034  FORTALECIMIENTO DEL PROGRAMA DE ASEGURAMIENTO Y PRESTACIÓN INTEGRAL DE SERVICIOS DE SALUD EN EL MUNICIPIO DE  PUERTO LÓPEZ</w:t>
            </w:r>
          </w:p>
        </w:tc>
        <w:tc>
          <w:tcPr>
            <w:tcW w:type="dxa" w:w="2880"/>
          </w:tcPr>
          <w:p>
            <w:pPr>
              <w:jc w:val="left"/>
            </w:pPr>
            <w:r>
              <w:rPr>
                <w:sz w:val="20"/>
              </w:rPr>
              <w:t>$17,207,370.18</w:t>
            </w:r>
          </w:p>
        </w:tc>
      </w:tr>
    </w:tbl>
    <w:p/>
    <w:p/>
    <w:p>
      <w:pPr>
        <w:jc w:val="both"/>
      </w:pPr>
      <w:r>
        <w:rPr>
          <w:rFonts w:ascii="Arial" w:hAnsi="Arial"/>
          <w:b/>
          <w:sz w:val="22"/>
        </w:rPr>
        <w:t>Total Gastos: $17,207,370.18</w:t>
      </w:r>
    </w:p>
    <w:p/>
    <w:p>
      <w:pPr>
        <w:jc w:val="center"/>
      </w:pPr>
      <w:r>
        <w:rPr>
          <w:b/>
          <w:sz w:val="24"/>
        </w:rPr>
        <w:t>ARTÍCULO 4: VIGENCIA</w:t>
      </w:r>
    </w:p>
    <w:p>
      <w:pPr>
        <w:jc w:val="both"/>
      </w:pPr>
      <w:r>
        <w:rPr>
          <w:rFonts w:ascii="Arial" w:hAnsi="Arial"/>
          <w:sz w:val="22"/>
        </w:rPr>
        <w:t>El presente acuerdo rige a partir de su publicación y promulgación.</w:t>
      </w:r>
    </w:p>
    <w:p/>
    <w:p>
      <w:pPr>
        <w:jc w:val="center"/>
      </w:pPr>
      <w:r>
        <w:rPr>
          <w:b/>
          <w:sz w:val="24"/>
        </w:rPr>
        <w:t>COMUNÍQUESE, PUBLÍQUESE Y CÚMPLASE.</w:t>
      </w:r>
    </w:p>
    <w:p/>
    <w:p>
      <w:pPr>
        <w:jc w:val="both"/>
      </w:pPr>
      <w:r>
        <w:rPr>
          <w:rFonts w:ascii="Arial" w:hAnsi="Arial"/>
          <w:sz w:val="22"/>
        </w:rPr>
        <w:t>__________________________</w:t>
      </w:r>
    </w:p>
    <w:p>
      <w:pPr>
        <w:jc w:val="both"/>
      </w:pPr>
      <w:r>
        <w:rPr>
          <w:rFonts w:ascii="Arial" w:hAnsi="Arial"/>
          <w:sz w:val="22"/>
        </w:rPr>
        <w:t>Presidente del Concejo Municipal</w:t>
      </w:r>
    </w:p>
    <w:p/>
    <w:p>
      <w:pPr>
        <w:jc w:val="both"/>
      </w:pPr>
      <w:r>
        <w:rPr>
          <w:rFonts w:ascii="Arial" w:hAnsi="Arial"/>
          <w:sz w:val="22"/>
        </w:rPr>
        <w:t>__________________________</w:t>
      </w:r>
    </w:p>
    <w:p>
      <w:pPr>
        <w:jc w:val="both"/>
      </w:pPr>
      <w:r>
        <w:rPr>
          <w:rFonts w:ascii="Arial" w:hAnsi="Arial"/>
          <w:sz w:val="22"/>
        </w:rPr>
        <w:t>Secretario del Concejo Municipal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