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**CERTIFICADO DE DISPONIBILIDAD PRESUPUESTAL**</w:t>
      </w:r>
    </w:p>
    <w:p>
      <w:pPr>
        <w:jc w:val="center"/>
      </w:pPr>
      <w:r>
        <w:rPr>
          <w:b/>
          <w:sz w:val="22"/>
        </w:rPr>
        <w:t>**LA SECRETARÍA DE HACIENDA DE PUERTO LOPEZ - META**</w:t>
      </w:r>
    </w:p>
    <w:p>
      <w:pPr>
        <w:jc w:val="center"/>
      </w:pPr>
      <w:r>
        <w:rPr>
          <w:b w:val="0"/>
          <w:sz w:val="22"/>
        </w:rPr>
        <w:t>**CERTIFICA:**</w:t>
      </w:r>
    </w:p>
    <w:p>
      <w:pPr>
        <w:jc w:val="both"/>
      </w:pPr>
      <w:r>
        <w:rPr>
          <w:sz w:val="22"/>
        </w:rPr>
        <w:t>En cumplimiento de las disposiciones establecidas en el Decreto 111 de 1996 y el Estatuto Orgánico de Presupuesto, se ha llevado a cabo una revisión meticulosa de los saldos de apropiación presupuestal correspondientes a la vigencia fiscal 2025. En este proceso, se identificaron recursos disponibles y libres de afectación, resultando en un total de 46 rubros con una disponibilidad presupuestal de $90,570,993,190.00.</w:t>
      </w:r>
    </w:p>
    <w:p>
      <w:pPr>
        <w:jc w:val="both"/>
      </w:pPr>
      <w:r>
        <w:rPr>
          <w:sz w:val="22"/>
        </w:rPr>
        <w:t>Se certifica formal y legalmente que los saldos mencionados están DISPONIBLES y LIBRES de afectación, lo que los hace aptos para llevar a cabo el traslado presupuestal correspondiente. Esta disponibilidad cumple con la normativa vigente, garantizando así la legalidad y transparencia en la gestión de los recursos públicos.</w:t>
      </w:r>
    </w:p>
    <w:p>
      <w:pPr>
        <w:jc w:val="both"/>
      </w:pPr>
      <w:r>
        <w:rPr>
          <w:sz w:val="22"/>
        </w:rPr>
        <w:t>El propósito del traslado presupuestal es optimizar la asignación de recursos en función de las necesidades prioritarias del municipio, asegurando que los fondos sean dirigidos a las áreas que requieren atención inmediata. La disponibilidad presupuestal previa es fundamental para garantizar la ejecución eficiente del gasto público, permitiendo que las acciones programadas se realicen sin contratiempos y en cumplimiento de los objetivos establecidos en el Plan de Desarrollo Municipal.</w:t>
      </w:r>
    </w:p>
    <w:p>
      <w:pPr>
        <w:jc w:val="left"/>
      </w:pPr>
      <w:r>
        <w:rPr>
          <w:sz w:val="22"/>
        </w:rPr>
        <w:t>Dado en Puerto Lopez a los [DÍA] días del mes de [MES] de [AÑO].</w:t>
      </w:r>
    </w:p>
    <w:p>
      <w:pPr>
        <w:jc w:val="center"/>
      </w:pPr>
      <w:r>
        <w:rPr>
          <w:b w:val="0"/>
          <w:sz w:val="22"/>
        </w:rPr>
        <w:t>CECILIA MEDINA GRANADOS</w:t>
      </w:r>
    </w:p>
    <w:p>
      <w:pPr>
        <w:jc w:val="both"/>
      </w:pPr>
      <w:r>
        <w:rPr>
          <w:sz w:val="22"/>
        </w:rPr>
        <w:t>Secretario(a) de Hacienda</w:t>
      </w:r>
    </w:p>
    <w:p>
      <w:pPr>
        <w:jc w:val="center"/>
      </w:pPr>
      <w:r>
        <w:rPr>
          <w:b/>
          <w:sz w:val="22"/>
        </w:rPr>
        <w:t>SALDOS DISPONIBLES RUBROS PRESUPUESTO 2025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CÓDIGO RUBRO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DESCRIPCIÓN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SALDO DISPONIBLE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1.1.01.01.014.01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Sobretasa ambiental - Urbano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$381.798.023,00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1.1.01.01.200.01.01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Predial Unificado vigencia actual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$1.210.741.490,00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1.1.01.01.200.01.02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Predial unificado vigencias anteriores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$569.758.459,00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1.1.01.01.200.02.01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Predial Unificado vigencia actual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$8.320.687.919,00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1.1.01.01.200.02.02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Predial unificado vigencias anteriores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$3.159.050.155,00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1.1.01.02.200.01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industria y comercio - sobre actividades comerciales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$4.151.420.224,00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1.1.01.02.200.02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industria y comercio - sobre actividades industriales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$2.002.806.431,00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1.1.01.02.200.03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industria y comercio - sobre actividades de servicios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$2.794.051.139,00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complementario de avisos y tableros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$877.321.622,00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1.1.01.02.203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circulación y tránsito sobre vehículos de servicio público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$13.351.431,00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1.1.01.02.211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alumbrado público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$1.500.000.000,00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1.1.01.02.214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transporte por oleoductos y gasoductos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$14.107.935.272,00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1.1.01.02.218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Tasa prodeporte y recreación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$525.762.292,00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1.1.01.02.300.01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para el bienestar del adulto mayor 80%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$896.964.030,00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1.1.01.02.300.05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Pro-electrificacion rural 80%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$40.313.662,00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1.1.01.02.300.49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Pro-Turismo 80%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$37.712.721,00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1.1.01.02.300.55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Estamplilla Procultura 80%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$449.849.422,00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1.1.02.03.001.11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Sanciones tributarias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$139.905.897,00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1.1.02.03.002.01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Intereses moratorios - Predial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$323.416.256,00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1.1.02.03.002.02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Intereses moratorios - Industria y Comercio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$40.685.960,00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1.1.02.05.002.09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Servicios para la comunidad, sociales y personales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$85.196.303,00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1.1.02.06.001.03.01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Deporte y Recreacion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$335.067.041,00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1.1.02.06.001.03.02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Cultura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$251.300.282,00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1.1.02.06.001.03.03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Propósito general Libre inversión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$3.201.970.698,00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1.1.02.06.001.03.04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Propósito general libre destinación municipios categorías 4, 5 y 6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$3.032.934.427,00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1.1.02.06.003.01.02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Participación del impuesto sobre vehículos automotores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$160.157.996,00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SGP Cultura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SGP Deportes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SGP Libre inversion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$10.000.000,00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SGP Libre Asignacion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$10.000.000,00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ICLD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$100.000.000,00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1.2.05.02.06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Impuesto de Transporte por Oleoductos y gasoductos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$300.000.000,00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1.1.02.06.001.01.03.01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Calidad  por matrícula oficial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$777.327.465,00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1.1.02.06.001.01.03.02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Calidad  por gratuidad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$1.622.283.114,00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1.1.02.06.001.04.01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Programas de alimentación escolar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$478.396.909,00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1.3.2.2.1.1.02.06.001.02.01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Regimen Subsidiado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$14.177.519.057,00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1.3.2.2.1.1.02.06.009.01.11.01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Aportes de la Nación para el aseguramiento en salud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$20.036.687.794,00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1.3.2.2.1.1.02.06.009.01.11.09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Recursos departamentales (rentas cedidas) para Aseguramiento del Régimen Subsidiado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$2.750.091.250,00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1.3.2.2.1.1.02.07.001.02.01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Coljuegos S.S.F.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$433.964.899,00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1.3.2.3.1.1.02.06.001.02.04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Subsidio a la oferta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$643.044.748,00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1.3.2.4.1.1.02.07.001.02.01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Coljuegos C.S.F.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$138.425.805,00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1.3.3.1.1.02.01.005.59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Contribución especial sobre contratos de obras públicas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$129.358.800,00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1.3.3.1.1.02.03.001.20.01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Multas código nacional de Seguridad y Convivencia Ciudadana - Multas generales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$2.952.419,00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1.3.6.1.1.01.02.300.01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para el bienestar del adulto mayor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$224.241.008,00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1.3.6.1.1.01.02.300.05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proelectrificacion rural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$10.078.415,00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1.3.6.1.1.01.02.300.55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Estampilla pro cultura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sz w:val="18"/>
              </w:rPr>
              <w:t>$112.462.355,00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rPr>
                <w:b/>
                <w:sz w:val="20"/>
              </w:rPr>
              <w:t>TOTAL</w:t>
            </w:r>
          </w:p>
        </w:tc>
        <w:tc>
          <w:tcPr>
            <w:tcW w:type="dxa" w:w="2880"/>
          </w:tcPr>
          <w:p>
            <w:pPr>
              <w:jc w:val="right"/>
            </w:pPr>
            <w:r>
              <w:rPr>
                <w:b/>
                <w:sz w:val="20"/>
              </w:rPr>
              <w:t>$90.570.993.190,00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